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6C6" w:rsidRDefault="002F76C6" w:rsidP="002F76C6">
      <w:pPr>
        <w:jc w:val="center"/>
        <w:rPr>
          <w:rFonts w:eastAsia="Times New Roman"/>
        </w:rPr>
      </w:pPr>
      <w:r>
        <w:rPr>
          <w:rFonts w:eastAsia="Times New Roman"/>
        </w:rPr>
        <w:t>Лекция 6. Угловая модуляция</w:t>
      </w:r>
    </w:p>
    <w:p w:rsidR="002F76C6" w:rsidRDefault="002F76C6" w:rsidP="002F76C6">
      <w:pPr>
        <w:jc w:val="center"/>
      </w:pPr>
    </w:p>
    <w:p w:rsidR="002F76C6" w:rsidRDefault="002F76C6" w:rsidP="002F76C6">
      <w:pPr>
        <w:jc w:val="center"/>
      </w:pPr>
      <w:r>
        <w:t>Содержание лекции:</w:t>
      </w:r>
    </w:p>
    <w:p w:rsidR="002F76C6" w:rsidRDefault="002F76C6" w:rsidP="002F76C6">
      <w:pPr>
        <w:jc w:val="center"/>
      </w:pPr>
      <w:r>
        <w:t>- колебания при угловой модуляции. Спектры при угловой модуляции.</w:t>
      </w:r>
    </w:p>
    <w:p w:rsidR="002F76C6" w:rsidRDefault="002F76C6" w:rsidP="002F76C6">
      <w:pPr>
        <w:jc w:val="center"/>
      </w:pPr>
    </w:p>
    <w:p w:rsidR="002F76C6" w:rsidRDefault="002F76C6" w:rsidP="002F76C6">
      <w:pPr>
        <w:jc w:val="center"/>
      </w:pPr>
      <w:r>
        <w:t>Цель лекции:</w:t>
      </w:r>
    </w:p>
    <w:p w:rsidR="002F76C6" w:rsidRDefault="002F76C6" w:rsidP="002F76C6">
      <w:pPr>
        <w:jc w:val="center"/>
      </w:pPr>
      <w:r>
        <w:t>- изучение простейших видов модулированных сигналов.</w:t>
      </w:r>
    </w:p>
    <w:p w:rsidR="002F76C6" w:rsidRDefault="002F76C6" w:rsidP="002F76C6">
      <w:pPr>
        <w:jc w:val="center"/>
      </w:pPr>
    </w:p>
    <w:p w:rsidR="002F76C6" w:rsidRDefault="002F76C6" w:rsidP="002F76C6">
      <w:pPr>
        <w:jc w:val="center"/>
      </w:pPr>
      <w:r>
        <w:rPr>
          <w:i/>
          <w:iCs/>
        </w:rPr>
        <w:t>Фазовая модуляция</w:t>
      </w:r>
      <w:r>
        <w:rPr>
          <w:u w:val="single"/>
        </w:rPr>
        <w:t xml:space="preserve"> </w:t>
      </w:r>
      <w:r>
        <w:t xml:space="preserve">заключается в пропорциональном первичному сигналу </w:t>
      </w:r>
      <w:r>
        <w:rPr>
          <w:i/>
          <w:iCs/>
          <w:lang w:val="en-US"/>
        </w:rPr>
        <w:t>x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изменении фазы φ переносчика </w:t>
      </w:r>
      <w:r>
        <w:rPr>
          <w:noProof/>
          <w:vertAlign w:val="subscript"/>
        </w:rPr>
        <w:drawing>
          <wp:inline distT="0" distB="0" distL="0" distR="0" wp14:anchorId="783F24A8" wp14:editId="296E2BF5">
            <wp:extent cx="1295400" cy="228600"/>
            <wp:effectExtent l="0" t="0" r="0" b="0"/>
            <wp:docPr id="1" name="Picture 1" descr="C:\Users\Василий\Desktop\Нов лек ТЭС\Лекции ТЭС последние\ГЛАВА 2_files\image1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8" descr="C:\Users\Василий\Desktop\Нов лек ТЭС\Лекции ТЭС последние\ГЛАВА 2_files\image119.gif"/>
                    <pic:cNvPicPr>
                      <a:picLocks noChangeAspect="1" noChangeArrowheads="1"/>
                    </pic:cNvPicPr>
                  </pic:nvPicPr>
                  <pic:blipFill>
                    <a:blip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76C6" w:rsidRDefault="002F76C6" w:rsidP="002F76C6">
      <w:pPr>
        <w:jc w:val="center"/>
      </w:pPr>
      <w:r>
        <w:rPr>
          <w:noProof/>
          <w:vertAlign w:val="subscript"/>
        </w:rPr>
        <w:drawing>
          <wp:inline distT="0" distB="0" distL="0" distR="0" wp14:anchorId="02991147" wp14:editId="453877E8">
            <wp:extent cx="904875" cy="228600"/>
            <wp:effectExtent l="0" t="0" r="9525" b="0"/>
            <wp:docPr id="2" name="Picture 2" descr="C:\Users\Василий\Desktop\Нов лек ТЭС\Лекции ТЭС последние\ГЛАВА 2_files\image1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7" descr="C:\Users\Василий\Desktop\Нов лек ТЭС\Лекции ТЭС последние\ГЛАВА 2_files\image120.gif"/>
                    <pic:cNvPicPr>
                      <a:picLocks noChangeAspect="1" noChangeArrowheads="1"/>
                    </pic:cNvPicPr>
                  </pic:nvPicPr>
                  <pic:blipFill>
                    <a:blip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,                                 (6.1)</w:t>
      </w:r>
    </w:p>
    <w:p w:rsidR="002F76C6" w:rsidRDefault="002F76C6" w:rsidP="002F76C6">
      <w:pPr>
        <w:jc w:val="center"/>
      </w:pPr>
      <w:r>
        <w:t xml:space="preserve">где </w:t>
      </w:r>
      <w:r>
        <w:rPr>
          <w:i/>
          <w:iCs/>
        </w:rPr>
        <w:t>а —</w:t>
      </w:r>
      <w:r>
        <w:t xml:space="preserve"> коэффициент пропорциональности. Амплитуда колебания при фазовой модуляции не изменяется, поэтому аналитическое выражение ФМ колебания</w:t>
      </w:r>
    </w:p>
    <w:p w:rsidR="002F76C6" w:rsidRDefault="002F76C6" w:rsidP="002F76C6">
      <w:pPr>
        <w:jc w:val="center"/>
      </w:pPr>
      <w:r>
        <w:rPr>
          <w:i/>
          <w:noProof/>
          <w:vertAlign w:val="subscript"/>
        </w:rPr>
        <w:drawing>
          <wp:inline distT="0" distB="0" distL="0" distR="0" wp14:anchorId="225CD215" wp14:editId="5DF42F17">
            <wp:extent cx="1743075" cy="228600"/>
            <wp:effectExtent l="0" t="0" r="9525" b="0"/>
            <wp:docPr id="3" name="Picture 3" descr="C:\Users\Василий\Desktop\Нов лек ТЭС\Лекции ТЭС последние\ГЛАВА 2_files\image1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6" descr="C:\Users\Василий\Desktop\Нов лек ТЭС\Лекции ТЭС последние\ГЛАВА 2_files\image121.gif"/>
                    <pic:cNvPicPr>
                      <a:picLocks noChangeAspect="1" noChangeArrowheads="1"/>
                    </pic:cNvPicPr>
                  </pic:nvPicPr>
                  <pic:blipFill>
                    <a:blip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.</w:t>
      </w:r>
      <w:r>
        <w:t>                (6.2)</w:t>
      </w:r>
    </w:p>
    <w:p w:rsidR="002F76C6" w:rsidRDefault="002F76C6" w:rsidP="002F76C6">
      <w:pPr>
        <w:jc w:val="center"/>
      </w:pPr>
      <w:r>
        <w:t xml:space="preserve">Если модуляция осуществляется гармоническим сигналом </w:t>
      </w:r>
      <w:r>
        <w:rPr>
          <w:i/>
          <w:iCs/>
          <w:lang w:val="en-US"/>
        </w:rPr>
        <w:t>x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 =</w:t>
      </w:r>
      <w:proofErr w:type="spellStart"/>
      <w:r>
        <w:rPr>
          <w:i/>
          <w:iCs/>
          <w:lang w:val="en-US"/>
        </w:rPr>
        <w:t>Xsin</w:t>
      </w:r>
      <w:proofErr w:type="spellEnd"/>
      <w:r>
        <w:rPr>
          <w:i/>
          <w:iCs/>
        </w:rPr>
        <w:t xml:space="preserve"> Ω</w:t>
      </w:r>
      <w:r>
        <w:rPr>
          <w:i/>
          <w:iCs/>
          <w:lang w:val="en-US"/>
        </w:rPr>
        <w:t>t</w:t>
      </w:r>
      <w:r>
        <w:rPr>
          <w:i/>
          <w:iCs/>
        </w:rPr>
        <w:t>,</w:t>
      </w:r>
      <w:r>
        <w:t xml:space="preserve"> то мгновенная фаза</w:t>
      </w:r>
    </w:p>
    <w:p w:rsidR="002F76C6" w:rsidRDefault="002F76C6" w:rsidP="002F76C6">
      <w:pPr>
        <w:jc w:val="center"/>
      </w:pPr>
      <w:r>
        <w:rPr>
          <w:i/>
          <w:noProof/>
          <w:vertAlign w:val="subscript"/>
        </w:rPr>
        <w:drawing>
          <wp:inline distT="0" distB="0" distL="0" distR="0" wp14:anchorId="7BBF7FC9" wp14:editId="7C963A93">
            <wp:extent cx="1704975" cy="228600"/>
            <wp:effectExtent l="0" t="0" r="9525" b="0"/>
            <wp:docPr id="4" name="Picture 4" descr="C:\Users\Василий\Desktop\Нов лек ТЭС\Лекции ТЭС последние\ГЛАВА 2_files\image1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5" descr="C:\Users\Василий\Desktop\Нов лек ТЭС\Лекции ТЭС последние\ГЛАВА 2_files\image122.gif"/>
                    <pic:cNvPicPr>
                      <a:picLocks noChangeAspect="1" noChangeArrowheads="1"/>
                    </pic:cNvPicPr>
                  </pic:nvPicPr>
                  <pic:blipFill>
                    <a:blip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.</w:t>
      </w:r>
      <w:r>
        <w:t>                 (6.3)</w:t>
      </w:r>
    </w:p>
    <w:p w:rsidR="002F76C6" w:rsidRDefault="002F76C6" w:rsidP="002F76C6">
      <w:pPr>
        <w:jc w:val="center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2A5223A6" wp14:editId="2C2E4FBA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495425" cy="1514475"/>
            <wp:effectExtent l="0" t="0" r="9525" b="9525"/>
            <wp:wrapSquare wrapText="bothSides"/>
            <wp:docPr id="5" name="Picture 16" descr="C:\Users\Василий\Desktop\Нов лек ТЭС\Лекции ТЭС последние\ГЛАВА 2_files\image12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Василий\Desktop\Нов лек ТЭС\Лекции ТЭС последние\ГЛАВА 2_files\image123.gif"/>
                    <pic:cNvPicPr>
                      <a:picLocks noChangeAspect="1" noChangeArrowheads="1"/>
                    </pic:cNvPicPr>
                  </pic:nvPicPr>
                  <pic:blipFill>
                    <a:blip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514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Первые два слагаемых (8.3) определяют фазу немодулированного колебания, третье — изменение фазы колебания в результате модуляции.</w:t>
      </w:r>
    </w:p>
    <w:p w:rsidR="002F76C6" w:rsidRDefault="002F76C6" w:rsidP="002F76C6">
      <w:pPr>
        <w:jc w:val="center"/>
      </w:pPr>
      <w:r>
        <w:rPr>
          <w:noProof/>
        </w:rPr>
        <w:drawing>
          <wp:anchor distT="0" distB="0" distL="114300" distR="114300" simplePos="0" relativeHeight="251660288" behindDoc="0" locked="0" layoutInCell="1" allowOverlap="0" wp14:anchorId="07B563CC" wp14:editId="54C238B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524000" cy="400050"/>
            <wp:effectExtent l="0" t="0" r="0" b="0"/>
            <wp:wrapSquare wrapText="bothSides"/>
            <wp:docPr id="6" name="Picture 17" descr="Подпись: Рисунок 6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Подпись: Рисунок 6.1"/>
                    <pic:cNvPicPr>
                      <a:picLocks noChangeAspect="1" noChangeArrowheads="1"/>
                    </pic:cNvPicPr>
                  </pic:nvPicPr>
                  <pic:blipFill>
                    <a:blip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400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76C6" w:rsidRDefault="002F76C6" w:rsidP="002F76C6">
      <w:pPr>
        <w:jc w:val="center"/>
      </w:pPr>
    </w:p>
    <w:p w:rsidR="002F76C6" w:rsidRDefault="002F76C6" w:rsidP="002F76C6">
      <w:pPr>
        <w:jc w:val="center"/>
      </w:pPr>
    </w:p>
    <w:p w:rsidR="002F76C6" w:rsidRDefault="002F76C6" w:rsidP="002F76C6">
      <w:pPr>
        <w:jc w:val="center"/>
      </w:pPr>
    </w:p>
    <w:p w:rsidR="002F76C6" w:rsidRDefault="002F76C6" w:rsidP="002F76C6">
      <w:pPr>
        <w:jc w:val="center"/>
      </w:pPr>
      <w:r>
        <w:t xml:space="preserve">Фазомодулированное колебание наглядно характеризуется векторной диаграммой на рисунке 8.1, построенной на плоскости, вращающейся по часовой стрелке с угловой частотой </w:t>
      </w:r>
      <w:r>
        <w:rPr>
          <w:i/>
          <w:iCs/>
          <w:lang w:val="en-US"/>
        </w:rPr>
        <w:t>w</w:t>
      </w:r>
      <w:r>
        <w:rPr>
          <w:vertAlign w:val="subscript"/>
        </w:rPr>
        <w:t>0</w:t>
      </w:r>
      <w:r>
        <w:rPr>
          <w:caps/>
        </w:rPr>
        <w:t xml:space="preserve">. </w:t>
      </w:r>
      <w:r>
        <w:t xml:space="preserve">Немодулированному колебанию соответствует неподвижный вектор </w:t>
      </w:r>
      <w:r>
        <w:rPr>
          <w:lang w:val="en-US"/>
        </w:rPr>
        <w:t>U</w:t>
      </w:r>
      <w:r>
        <w:rPr>
          <w:vertAlign w:val="subscript"/>
        </w:rPr>
        <w:t>0</w:t>
      </w:r>
      <w:r>
        <w:t xml:space="preserve">. Фазовая модуляция заключается в периодическом с частотой Ω повороте вектора </w:t>
      </w:r>
      <w:r>
        <w:rPr>
          <w:lang w:val="en-US"/>
        </w:rPr>
        <w:t>U</w:t>
      </w:r>
      <w:r>
        <w:t xml:space="preserve"> относительно U</w:t>
      </w:r>
      <w:r>
        <w:rPr>
          <w:vertAlign w:val="subscript"/>
        </w:rPr>
        <w:t>0</w:t>
      </w:r>
      <w:r>
        <w:t xml:space="preserve"> на угол </w:t>
      </w:r>
      <w:r>
        <w:rPr>
          <w:i/>
          <w:iCs/>
        </w:rPr>
        <w:t>∆φ(</w:t>
      </w:r>
      <w:r>
        <w:rPr>
          <w:i/>
          <w:iCs/>
          <w:lang w:val="en-US"/>
        </w:rPr>
        <w:t>t</w:t>
      </w:r>
      <w:r>
        <w:rPr>
          <w:i/>
          <w:iCs/>
        </w:rPr>
        <w:t>)=</w:t>
      </w:r>
      <w:proofErr w:type="spellStart"/>
      <w:r>
        <w:rPr>
          <w:i/>
          <w:iCs/>
          <w:lang w:val="en-US"/>
        </w:rPr>
        <w:t>aXsin</w:t>
      </w:r>
      <w:proofErr w:type="spellEnd"/>
      <w:r>
        <w:rPr>
          <w:i/>
          <w:iCs/>
        </w:rPr>
        <w:t>Ω</w:t>
      </w:r>
      <w:r>
        <w:rPr>
          <w:i/>
          <w:iCs/>
          <w:lang w:val="en-US"/>
        </w:rPr>
        <w:t>t</w:t>
      </w:r>
      <w:r>
        <w:rPr>
          <w:i/>
          <w:iCs/>
        </w:rPr>
        <w:t>.</w:t>
      </w:r>
      <w:r>
        <w:t xml:space="preserve"> Крайние положения вектора </w:t>
      </w:r>
      <w:r>
        <w:rPr>
          <w:lang w:val="en-US"/>
        </w:rPr>
        <w:t>U</w:t>
      </w:r>
      <w:r>
        <w:t xml:space="preserve"> обозначены </w:t>
      </w:r>
      <w:r>
        <w:rPr>
          <w:lang w:val="en-US"/>
        </w:rPr>
        <w:t>U</w:t>
      </w:r>
      <w:r>
        <w:t xml:space="preserve">’ и </w:t>
      </w:r>
      <w:r>
        <w:rPr>
          <w:lang w:val="en-US"/>
        </w:rPr>
        <w:t>U</w:t>
      </w:r>
      <w:r>
        <w:t>’’</w:t>
      </w:r>
      <w:r>
        <w:rPr>
          <w:i/>
          <w:iCs/>
        </w:rPr>
        <w:t>.</w:t>
      </w:r>
      <w:r>
        <w:t xml:space="preserve"> Максимальное откло</w:t>
      </w:r>
      <w:r>
        <w:softHyphen/>
        <w:t>нение фазы модулированного колебания от фазы немодулированного колебания</w:t>
      </w:r>
    </w:p>
    <w:p w:rsidR="002F76C6" w:rsidRDefault="002F76C6" w:rsidP="002F76C6">
      <w:pPr>
        <w:jc w:val="center"/>
      </w:pPr>
      <w:r>
        <w:rPr>
          <w:i/>
          <w:iCs/>
          <w:lang w:val="en-US"/>
        </w:rPr>
        <w:t>M</w:t>
      </w:r>
      <w:r>
        <w:rPr>
          <w:i/>
          <w:iCs/>
        </w:rPr>
        <w:t>=∆φ</w:t>
      </w:r>
      <w:r>
        <w:rPr>
          <w:i/>
          <w:iCs/>
          <w:vertAlign w:val="subscript"/>
          <w:lang w:val="en-US"/>
        </w:rPr>
        <w:t>max</w:t>
      </w:r>
      <w:r>
        <w:rPr>
          <w:i/>
          <w:iCs/>
        </w:rPr>
        <w:t>=</w:t>
      </w:r>
      <w:proofErr w:type="spellStart"/>
      <w:r>
        <w:rPr>
          <w:i/>
          <w:iCs/>
          <w:lang w:val="en-US"/>
        </w:rPr>
        <w:t>aX</w:t>
      </w:r>
      <w:proofErr w:type="spellEnd"/>
      <w:r>
        <w:t>                                  (6.4)</w:t>
      </w:r>
    </w:p>
    <w:p w:rsidR="002F76C6" w:rsidRDefault="002F76C6" w:rsidP="002F76C6">
      <w:pPr>
        <w:jc w:val="center"/>
      </w:pPr>
      <w:r>
        <w:t xml:space="preserve">называется </w:t>
      </w:r>
      <w:r>
        <w:rPr>
          <w:i/>
          <w:iCs/>
        </w:rPr>
        <w:t>индексом модуляции.</w:t>
      </w:r>
      <w:r>
        <w:t xml:space="preserve"> Индекс модуляции </w:t>
      </w:r>
      <w:r>
        <w:rPr>
          <w:i/>
          <w:iCs/>
        </w:rPr>
        <w:t>М</w:t>
      </w:r>
      <w:r>
        <w:t xml:space="preserve"> пропорционален амплитуде </w:t>
      </w:r>
      <w:r>
        <w:rPr>
          <w:i/>
          <w:iCs/>
        </w:rPr>
        <w:t xml:space="preserve">Х </w:t>
      </w:r>
      <w:r>
        <w:t>модулирующего сигнала. Он в такой же</w:t>
      </w:r>
      <w:r>
        <w:rPr>
          <w:i/>
          <w:iCs/>
        </w:rPr>
        <w:t xml:space="preserve"> </w:t>
      </w:r>
      <w:r>
        <w:t xml:space="preserve">степени характеризует ФМ колебание, как коэффициент модуляции </w:t>
      </w:r>
      <w:r>
        <w:rPr>
          <w:i/>
          <w:iCs/>
        </w:rPr>
        <w:t>т —</w:t>
      </w:r>
      <w:r>
        <w:t xml:space="preserve"> </w:t>
      </w:r>
      <w:r>
        <w:rPr>
          <w:lang w:val="en-US"/>
        </w:rPr>
        <w:t>AM</w:t>
      </w:r>
      <w:r>
        <w:t xml:space="preserve"> колебание.</w:t>
      </w:r>
    </w:p>
    <w:p w:rsidR="002F76C6" w:rsidRDefault="002F76C6" w:rsidP="002F76C6">
      <w:pPr>
        <w:jc w:val="center"/>
      </w:pPr>
      <w:r>
        <w:t>Используя (6.4), перепишем ФМ колебание (6.2) как</w:t>
      </w:r>
    </w:p>
    <w:p w:rsidR="002F76C6" w:rsidRDefault="002F76C6" w:rsidP="002F76C6">
      <w:pPr>
        <w:jc w:val="center"/>
      </w:pPr>
      <w:r>
        <w:rPr>
          <w:i/>
          <w:noProof/>
          <w:vertAlign w:val="subscript"/>
        </w:rPr>
        <w:drawing>
          <wp:inline distT="0" distB="0" distL="0" distR="0" wp14:anchorId="3A059EE4" wp14:editId="04AD5A56">
            <wp:extent cx="1981200" cy="228600"/>
            <wp:effectExtent l="0" t="0" r="0" b="0"/>
            <wp:docPr id="7" name="Picture 7" descr="C:\Users\Василий\Desktop\Нов лек ТЭС\Лекции ТЭС последние\ГЛАВА 2_files\image1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 descr="C:\Users\Василий\Desktop\Нов лек ТЭС\Лекции ТЭС последние\ГЛАВА 2_files\image125.gif"/>
                    <pic:cNvPicPr>
                      <a:picLocks noChangeAspect="1" noChangeArrowheads="1"/>
                    </pic:cNvPicPr>
                  </pic:nvPicPr>
                  <pic:blipFill>
                    <a:blip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.</w:t>
      </w:r>
      <w:r>
        <w:t>         (6.5)</w:t>
      </w:r>
    </w:p>
    <w:p w:rsidR="002F76C6" w:rsidRDefault="002F76C6" w:rsidP="002F76C6">
      <w:pPr>
        <w:jc w:val="center"/>
        <w:rPr>
          <w:rFonts w:eastAsia="Times New Roman"/>
        </w:rPr>
      </w:pPr>
      <w:r>
        <w:rPr>
          <w:rFonts w:eastAsia="Times New Roman"/>
        </w:rPr>
        <w:t>Мгновенная частота ФМ колебания</w:t>
      </w:r>
    </w:p>
    <w:p w:rsidR="002F76C6" w:rsidRDefault="002F76C6" w:rsidP="002F76C6">
      <w:pPr>
        <w:jc w:val="center"/>
      </w:pPr>
      <w:r>
        <w:rPr>
          <w:i/>
          <w:noProof/>
          <w:vertAlign w:val="subscript"/>
        </w:rPr>
        <w:drawing>
          <wp:inline distT="0" distB="0" distL="0" distR="0" wp14:anchorId="096F4FFD" wp14:editId="0E5C5FF9">
            <wp:extent cx="1371600" cy="228600"/>
            <wp:effectExtent l="0" t="0" r="0" b="0"/>
            <wp:docPr id="8" name="Picture 8" descr="C:\Users\Василий\Desktop\Нов лек ТЭС\Лекции ТЭС последние\ГЛАВА 2_files\image1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3" descr="C:\Users\Василий\Desktop\Нов лек ТЭС\Лекции ТЭС последние\ГЛАВА 2_files\image126.gif"/>
                    <pic:cNvPicPr>
                      <a:picLocks noChangeAspect="1" noChangeArrowheads="1"/>
                    </pic:cNvPicPr>
                  </pic:nvPicPr>
                  <pic:blipFill>
                    <a:blip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                    (6.6)</w:t>
      </w:r>
    </w:p>
    <w:p w:rsidR="002F76C6" w:rsidRDefault="002F76C6" w:rsidP="002F76C6">
      <w:pPr>
        <w:jc w:val="center"/>
      </w:pPr>
      <w:r>
        <w:t xml:space="preserve">Таким образом, ФМ колебание в разные моменты времени имеет различные мгновенные частоты, отличающиеся от частоты несущего колебания </w:t>
      </w:r>
      <w:r>
        <w:rPr>
          <w:i/>
          <w:noProof/>
          <w:vertAlign w:val="subscript"/>
        </w:rPr>
        <w:drawing>
          <wp:inline distT="0" distB="0" distL="0" distR="0" wp14:anchorId="08DA9CBE" wp14:editId="45BBCADD">
            <wp:extent cx="190500" cy="228600"/>
            <wp:effectExtent l="0" t="0" r="0" b="0"/>
            <wp:docPr id="9" name="Picture 9" descr="C:\Users\Василий\Desktop\Нов лек ТЭС\Лекции ТЭС последние\ГЛАВА 2_files\image1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2" descr="C:\Users\Василий\Desktop\Нов лек ТЭС\Лекции ТЭС последние\ГЛАВА 2_files\image127.gif"/>
                    <pic:cNvPicPr>
                      <a:picLocks noChangeAspect="1" noChangeArrowheads="1"/>
                    </pic:cNvPicPr>
                  </pic:nvPicPr>
                  <pic:blipFill>
                    <a:blip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на величину </w:t>
      </w:r>
      <w:r>
        <w:rPr>
          <w:i/>
          <w:noProof/>
          <w:vertAlign w:val="subscript"/>
        </w:rPr>
        <w:drawing>
          <wp:inline distT="0" distB="0" distL="0" distR="0" wp14:anchorId="50624FB5" wp14:editId="6698C145">
            <wp:extent cx="1066800" cy="180975"/>
            <wp:effectExtent l="0" t="0" r="0" b="9525"/>
            <wp:docPr id="10" name="Picture 10" descr="C:\Users\Василий\Desktop\Нов лек ТЭС\Лекции ТЭС последние\ГЛАВА 2_files\image1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1" descr="C:\Users\Василий\Desktop\Нов лек ТЭС\Лекции ТЭС последние\ГЛАВА 2_files\image128.gif"/>
                    <pic:cNvPicPr>
                      <a:picLocks noChangeAspect="1" noChangeArrowheads="1"/>
                    </pic:cNvPicPr>
                  </pic:nvPicPr>
                  <pic:blipFill>
                    <a:blip r:link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,</w:t>
      </w:r>
      <w:r>
        <w:t xml:space="preserve"> что позволяет рассматривать ФМ колебание как модулированное по частоте.</w:t>
      </w:r>
    </w:p>
    <w:p w:rsidR="002F76C6" w:rsidRDefault="002F76C6" w:rsidP="002F76C6">
      <w:pPr>
        <w:jc w:val="center"/>
      </w:pPr>
      <w:r>
        <w:t>Наибольшее отклонение частоты ω от ω</w:t>
      </w:r>
      <w:r>
        <w:rPr>
          <w:vertAlign w:val="subscript"/>
        </w:rPr>
        <w:t>0</w:t>
      </w:r>
      <w:r>
        <w:t xml:space="preserve"> называется </w:t>
      </w:r>
      <w:r>
        <w:rPr>
          <w:i/>
          <w:iCs/>
        </w:rPr>
        <w:t>девиацией частоты</w:t>
      </w:r>
      <w:r>
        <w:t xml:space="preserve"> ∆ω</w:t>
      </w:r>
      <w:r>
        <w:rPr>
          <w:vertAlign w:val="subscript"/>
        </w:rPr>
        <w:t>Д</w:t>
      </w:r>
      <w:r>
        <w:t>.  Согласно (6.6)</w:t>
      </w:r>
    </w:p>
    <w:p w:rsidR="002F76C6" w:rsidRDefault="002F76C6" w:rsidP="002F76C6">
      <w:pPr>
        <w:jc w:val="center"/>
      </w:pPr>
      <w:r>
        <w:t>∆ω</w:t>
      </w:r>
      <w:r>
        <w:rPr>
          <w:vertAlign w:val="subscript"/>
        </w:rPr>
        <w:t xml:space="preserve">д </w:t>
      </w:r>
      <w:r>
        <w:rPr>
          <w:i/>
          <w:iCs/>
        </w:rPr>
        <w:t>=</w:t>
      </w:r>
      <w:r>
        <w:rPr>
          <w:i/>
          <w:iCs/>
          <w:lang w:val="en-US"/>
        </w:rPr>
        <w:t>MΩ</w:t>
      </w:r>
      <w:r>
        <w:t xml:space="preserve"> или ∆</w:t>
      </w:r>
      <w:r>
        <w:rPr>
          <w:i/>
          <w:iCs/>
          <w:lang w:val="en-US"/>
        </w:rPr>
        <w:t>f</w:t>
      </w:r>
      <w:r>
        <w:rPr>
          <w:i/>
          <w:iCs/>
          <w:vertAlign w:val="subscript"/>
        </w:rPr>
        <w:t>Д</w:t>
      </w:r>
      <w:r>
        <w:rPr>
          <w:i/>
          <w:iCs/>
        </w:rPr>
        <w:t xml:space="preserve"> =</w:t>
      </w:r>
      <w:r>
        <w:rPr>
          <w:i/>
          <w:iCs/>
          <w:lang w:val="en-US"/>
        </w:rPr>
        <w:t>MF</w:t>
      </w:r>
      <w:r>
        <w:rPr>
          <w:i/>
          <w:iCs/>
        </w:rPr>
        <w:t>.</w:t>
      </w:r>
      <w:r>
        <w:t>              (6.7)</w:t>
      </w:r>
    </w:p>
    <w:p w:rsidR="002F76C6" w:rsidRDefault="002F76C6" w:rsidP="002F76C6">
      <w:pPr>
        <w:jc w:val="center"/>
      </w:pPr>
      <w:r>
        <w:rPr>
          <w:i/>
          <w:iCs/>
        </w:rPr>
        <w:t>Частотная модуляция</w:t>
      </w:r>
      <w:r>
        <w:t xml:space="preserve"> заключается в пропорциональном первичному сигналу </w:t>
      </w:r>
      <w:r>
        <w:rPr>
          <w:i/>
          <w:iCs/>
          <w:lang w:val="en-US"/>
        </w:rPr>
        <w:t>x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изменении мгновенной частоты переносчика</w:t>
      </w:r>
    </w:p>
    <w:p w:rsidR="002F76C6" w:rsidRDefault="002F76C6" w:rsidP="002F76C6">
      <w:pPr>
        <w:jc w:val="center"/>
      </w:pPr>
      <w:r>
        <w:t>ω=ω</w:t>
      </w:r>
      <w:r>
        <w:rPr>
          <w:vertAlign w:val="subscript"/>
        </w:rPr>
        <w:t>0</w:t>
      </w:r>
      <w:r>
        <w:t>+</w:t>
      </w:r>
      <w:r>
        <w:rPr>
          <w:i/>
          <w:iCs/>
          <w:lang w:val="en-US"/>
        </w:rPr>
        <w:t>ax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),</w:t>
      </w:r>
      <w:r>
        <w:t>                                   (6.8)</w:t>
      </w:r>
    </w:p>
    <w:p w:rsidR="002F76C6" w:rsidRDefault="002F76C6" w:rsidP="002F76C6">
      <w:pPr>
        <w:jc w:val="center"/>
      </w:pPr>
      <w:r>
        <w:lastRenderedPageBreak/>
        <w:t xml:space="preserve">где </w:t>
      </w:r>
      <w:r>
        <w:rPr>
          <w:i/>
          <w:iCs/>
        </w:rPr>
        <w:t>а —</w:t>
      </w:r>
      <w:r>
        <w:t xml:space="preserve"> коэффициент пропорциональности. Мгновенная фаза ЧМ колебания: </w:t>
      </w:r>
      <w:r>
        <w:rPr>
          <w:i/>
          <w:noProof/>
          <w:vertAlign w:val="subscript"/>
        </w:rPr>
        <w:drawing>
          <wp:inline distT="0" distB="0" distL="0" distR="0" wp14:anchorId="0D3B7133" wp14:editId="3C72720B">
            <wp:extent cx="1666875" cy="485775"/>
            <wp:effectExtent l="0" t="0" r="9525" b="9525"/>
            <wp:docPr id="11" name="Picture 11" descr="C:\Users\Василий\Desktop\Нов лек ТЭС\Лекции ТЭС последние\ГЛАВА 2_files\image12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0" descr="C:\Users\Василий\Desktop\Нов лек ТЭС\Лекции ТЭС последние\ГЛАВА 2_files\image129.gif"/>
                    <pic:cNvPicPr>
                      <a:picLocks noChangeAspect="1" noChangeArrowheads="1"/>
                    </pic:cNvPicPr>
                  </pic:nvPicPr>
                  <pic:blipFill>
                    <a:blip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.</w:t>
      </w:r>
    </w:p>
    <w:p w:rsidR="002F76C6" w:rsidRDefault="002F76C6" w:rsidP="002F76C6">
      <w:pPr>
        <w:jc w:val="center"/>
      </w:pPr>
      <w:r>
        <w:t xml:space="preserve">Аналитическое выражение ЧМ колебания с учетом постоянства амплитуды можно  записать в виде: </w:t>
      </w:r>
      <w:r>
        <w:rPr>
          <w:i/>
          <w:noProof/>
          <w:vertAlign w:val="subscript"/>
        </w:rPr>
        <w:drawing>
          <wp:inline distT="0" distB="0" distL="0" distR="0" wp14:anchorId="0D8DD289" wp14:editId="14D290A3">
            <wp:extent cx="1981200" cy="485775"/>
            <wp:effectExtent l="0" t="0" r="0" b="9525"/>
            <wp:docPr id="12" name="Picture 12" descr="C:\Users\Василий\Desktop\Нов лек ТЭС\Лекции ТЭС последние\ГЛАВА 2_files\image1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9" descr="C:\Users\Василий\Desktop\Нов лек ТЭС\Лекции ТЭС последние\ГЛАВА 2_files\image130.gif"/>
                    <pic:cNvPicPr>
                      <a:picLocks noChangeAspect="1" noChangeArrowheads="1"/>
                    </pic:cNvPicPr>
                  </pic:nvPicPr>
                  <pic:blipFill>
                    <a:blip r:link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.</w:t>
      </w:r>
      <w:r>
        <w:t>     (6.9)</w:t>
      </w:r>
    </w:p>
    <w:p w:rsidR="002F76C6" w:rsidRDefault="002F76C6" w:rsidP="002F76C6">
      <w:pPr>
        <w:jc w:val="center"/>
      </w:pPr>
      <w:r>
        <w:t xml:space="preserve">В простейшем случае модуляции гармоническим колебанием </w:t>
      </w:r>
      <w:r>
        <w:rPr>
          <w:i/>
          <w:noProof/>
          <w:vertAlign w:val="subscript"/>
        </w:rPr>
        <w:drawing>
          <wp:inline distT="0" distB="0" distL="0" distR="0" wp14:anchorId="6D037FE6" wp14:editId="3A4E8DB8">
            <wp:extent cx="981075" cy="200025"/>
            <wp:effectExtent l="0" t="0" r="9525" b="9525"/>
            <wp:docPr id="13" name="Picture 13" descr="C:\Users\Василий\Desktop\Нов лек ТЭС\Лекции ТЭС последние\ГЛАВА 2_files\image09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8" descr="C:\Users\Василий\Desktop\Нов лек ТЭС\Лекции ТЭС последние\ГЛАВА 2_files\image095.gif"/>
                    <pic:cNvPicPr>
                      <a:picLocks noChangeAspect="1" noChangeArrowheads="1"/>
                    </pic:cNvPicPr>
                  </pic:nvPicPr>
                  <pic:blipFill>
                    <a:blip r:link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мгновенная частота </w:t>
      </w:r>
      <w:r>
        <w:rPr>
          <w:i/>
          <w:noProof/>
          <w:vertAlign w:val="subscript"/>
        </w:rPr>
        <w:drawing>
          <wp:inline distT="0" distB="0" distL="0" distR="0" wp14:anchorId="729FACB9" wp14:editId="72B23016">
            <wp:extent cx="1333500" cy="238125"/>
            <wp:effectExtent l="0" t="0" r="0" b="9525"/>
            <wp:docPr id="14" name="Picture 14" descr="C:\Users\Василий\Desktop\Нов лек ТЭС\Лекции ТЭС последние\ГЛАВА 2_files\image1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7" descr="C:\Users\Василий\Desktop\Нов лек ТЭС\Лекции ТЭС последние\ГЛАВА 2_files\image131.gif"/>
                    <pic:cNvPicPr>
                      <a:picLocks noChangeAspect="1" noChangeArrowheads="1"/>
                    </pic:cNvPicPr>
                  </pic:nvPicPr>
                  <pic:blipFill>
                    <a:blip r:link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,</w:t>
      </w:r>
      <w:r>
        <w:t xml:space="preserve"> где </w:t>
      </w:r>
      <w:r>
        <w:rPr>
          <w:i/>
          <w:noProof/>
          <w:vertAlign w:val="subscript"/>
        </w:rPr>
        <w:drawing>
          <wp:inline distT="0" distB="0" distL="0" distR="0" wp14:anchorId="38EBB800" wp14:editId="45FEA327">
            <wp:extent cx="714375" cy="238125"/>
            <wp:effectExtent l="0" t="0" r="9525" b="9525"/>
            <wp:docPr id="15" name="Picture 15" descr="C:\Users\Василий\Desktop\Нов лек ТЭС\Лекции ТЭС последние\ГЛАВА 2_files\image13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6" descr="C:\Users\Василий\Desktop\Нов лек ТЭС\Лекции ТЭС последние\ГЛАВА 2_files\image132.gif"/>
                    <pic:cNvPicPr>
                      <a:picLocks noChangeAspect="1" noChangeArrowheads="1"/>
                    </pic:cNvPicPr>
                  </pic:nvPicPr>
                  <pic:blipFill>
                    <a:blip r:link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 xml:space="preserve">— </w:t>
      </w:r>
      <w:r>
        <w:t>девиация частоты, т. е. максимальное ее отклонение от несущей частоты ω</w:t>
      </w:r>
      <w:r>
        <w:rPr>
          <w:vertAlign w:val="subscript"/>
        </w:rPr>
        <w:t>0</w:t>
      </w:r>
      <w:r>
        <w:t>, вызванное модуляцией. Аналитическое выражение этого ЧМ колебания согласно (6.9)</w:t>
      </w:r>
    </w:p>
    <w:p w:rsidR="002F76C6" w:rsidRDefault="002F76C6" w:rsidP="002F76C6">
      <w:pPr>
        <w:jc w:val="center"/>
      </w:pPr>
      <w:r>
        <w:rPr>
          <w:i/>
          <w:noProof/>
          <w:vertAlign w:val="subscript"/>
        </w:rPr>
        <w:drawing>
          <wp:inline distT="0" distB="0" distL="0" distR="0" wp14:anchorId="54C5F020" wp14:editId="4899D71D">
            <wp:extent cx="2438400" cy="238125"/>
            <wp:effectExtent l="0" t="0" r="0" b="9525"/>
            <wp:docPr id="16" name="Picture 16" descr="C:\Users\Василий\Desktop\Нов лек ТЭС\Лекции ТЭС последние\ГЛАВА 2_files\image1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5" descr="C:\Users\Василий\Desktop\Нов лек ТЭС\Лекции ТЭС последние\ГЛАВА 2_files\image133.gif"/>
                    <pic:cNvPicPr>
                      <a:picLocks noChangeAspect="1" noChangeArrowheads="1"/>
                    </pic:cNvPicPr>
                  </pic:nvPicPr>
                  <pic:blipFill>
                    <a:blip r:link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.</w:t>
      </w:r>
    </w:p>
    <w:p w:rsidR="002F76C6" w:rsidRDefault="002F76C6" w:rsidP="002F76C6">
      <w:pPr>
        <w:jc w:val="center"/>
      </w:pPr>
      <w:r>
        <w:t xml:space="preserve">Слагаемое </w:t>
      </w:r>
      <w:r>
        <w:rPr>
          <w:i/>
          <w:noProof/>
          <w:vertAlign w:val="subscript"/>
        </w:rPr>
        <w:drawing>
          <wp:inline distT="0" distB="0" distL="0" distR="0" wp14:anchorId="50DE450E" wp14:editId="7A0C1BE6">
            <wp:extent cx="1057275" cy="238125"/>
            <wp:effectExtent l="0" t="0" r="9525" b="9525"/>
            <wp:docPr id="17" name="Picture 17" descr="C:\Users\Василий\Desktop\Нов лек ТЭС\Лекции ТЭС последние\ГЛАВА 2_files\image1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4" descr="C:\Users\Василий\Desktop\Нов лек ТЭС\Лекции ТЭС последние\ГЛАВА 2_files\image134.gif"/>
                    <pic:cNvPicPr>
                      <a:picLocks noChangeAspect="1" noChangeArrowheads="1"/>
                    </pic:cNvPicPr>
                  </pic:nvPicPr>
                  <pic:blipFill>
                    <a:blip r:link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 характеризует изменение фазы, получающееся при ЧМ. Это позволяет рассматривать ЧМ колебание как ФМ колебание с индексом модуляции</w:t>
      </w:r>
    </w:p>
    <w:p w:rsidR="002F76C6" w:rsidRDefault="002F76C6" w:rsidP="002F76C6">
      <w:pPr>
        <w:jc w:val="center"/>
      </w:pPr>
      <w:r>
        <w:rPr>
          <w:i/>
          <w:noProof/>
          <w:vertAlign w:val="subscript"/>
        </w:rPr>
        <w:drawing>
          <wp:inline distT="0" distB="0" distL="0" distR="0" wp14:anchorId="3D974363" wp14:editId="6F00F81E">
            <wp:extent cx="876300" cy="238125"/>
            <wp:effectExtent l="0" t="0" r="0" b="9525"/>
            <wp:docPr id="18" name="Picture 18" descr="C:\Users\Василий\Desktop\Нов лек ТЭС\Лекции ТЭС последние\ГЛАВА 2_files\image1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3" descr="C:\Users\Василий\Desktop\Нов лек ТЭС\Лекции ТЭС последние\ГЛАВА 2_files\image135.gif"/>
                    <pic:cNvPicPr>
                      <a:picLocks noChangeAspect="1" noChangeArrowheads="1"/>
                    </pic:cNvPicPr>
                  </pic:nvPicPr>
                  <pic:blipFill>
                    <a:blip r:link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,                                    (6.10)</w:t>
      </w:r>
    </w:p>
    <w:p w:rsidR="002F76C6" w:rsidRDefault="002F76C6" w:rsidP="002F76C6">
      <w:pPr>
        <w:jc w:val="center"/>
      </w:pPr>
      <w:r>
        <w:t>и записать его аналогично (8.9)</w:t>
      </w:r>
    </w:p>
    <w:p w:rsidR="002F76C6" w:rsidRDefault="002F76C6" w:rsidP="002F76C6">
      <w:pPr>
        <w:jc w:val="center"/>
      </w:pPr>
      <w:r>
        <w:rPr>
          <w:i/>
          <w:noProof/>
          <w:vertAlign w:val="subscript"/>
        </w:rPr>
        <w:drawing>
          <wp:inline distT="0" distB="0" distL="0" distR="0" wp14:anchorId="133B77DC" wp14:editId="6B71E832">
            <wp:extent cx="1981200" cy="228600"/>
            <wp:effectExtent l="0" t="0" r="0" b="0"/>
            <wp:docPr id="19" name="Picture 19" descr="C:\Users\Василий\Desktop\Нов лек ТЭС\Лекции ТЭС последние\ГЛАВА 2_files\image1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2" descr="C:\Users\Василий\Desktop\Нов лек ТЭС\Лекции ТЭС последние\ГЛАВА 2_files\image136.gif"/>
                    <pic:cNvPicPr>
                      <a:picLocks noChangeAspect="1" noChangeArrowheads="1"/>
                    </pic:cNvPicPr>
                  </pic:nvPicPr>
                  <pic:blipFill>
                    <a:blip r:link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.</w:t>
      </w:r>
      <w:r>
        <w:t>            (6.11)</w:t>
      </w:r>
    </w:p>
    <w:p w:rsidR="002F76C6" w:rsidRDefault="002F76C6" w:rsidP="002F76C6">
      <w:pPr>
        <w:jc w:val="center"/>
      </w:pPr>
      <w:r>
        <w:t xml:space="preserve">Из сказанного следует, что ФМ и ЧМ колебания имеют много общего. Так колебание вида (8.11) может быть результатом как ФМ, так и ЧМ гармоническим первичным сигналом. Кроме того, ФМ и ЧМ характеризуются одними и теми же параметрами (индексом модуляции </w:t>
      </w:r>
      <w:r>
        <w:rPr>
          <w:i/>
          <w:iCs/>
        </w:rPr>
        <w:t>М</w:t>
      </w:r>
      <w:r>
        <w:t xml:space="preserve"> и девиацией частоты </w:t>
      </w:r>
      <w:r>
        <w:rPr>
          <w:i/>
          <w:iCs/>
        </w:rPr>
        <w:t>∆</w:t>
      </w:r>
      <w:r>
        <w:rPr>
          <w:i/>
          <w:iCs/>
          <w:lang w:val="en-US"/>
        </w:rPr>
        <w:t>f</w:t>
      </w:r>
      <w:r>
        <w:rPr>
          <w:i/>
          <w:iCs/>
          <w:vertAlign w:val="subscript"/>
        </w:rPr>
        <w:t>Д</w:t>
      </w:r>
      <w:r>
        <w:t>), связанными между собой одинаковыми соотношениями: (6.7) и (6.10).</w:t>
      </w:r>
    </w:p>
    <w:p w:rsidR="002F76C6" w:rsidRDefault="002F76C6" w:rsidP="002F76C6">
      <w:pPr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0" wp14:anchorId="0BE5A5A0" wp14:editId="040FAE7D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228850" cy="2286000"/>
            <wp:effectExtent l="0" t="0" r="0" b="0"/>
            <wp:wrapSquare wrapText="bothSides"/>
            <wp:docPr id="20" name="Picture 18" descr="C:\Users\Василий\Desktop\Нов лек ТЭС\Лекции ТЭС последние\ГЛАВА 2_files\image1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Василий\Desktop\Нов лек ТЭС\Лекции ТЭС последние\ГЛАВА 2_files\image137.jpg"/>
                    <pic:cNvPicPr>
                      <a:picLocks noChangeAspect="1" noChangeArrowheads="1"/>
                    </pic:cNvPicPr>
                  </pic:nvPicPr>
                  <pic:blipFill>
                    <a:blip r:link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228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Наряду с отмеченным сходством частотной и фазовой модуляции между ними имеется и существенное отличие, связанное с различным характером зависимости величин </w:t>
      </w:r>
      <w:r>
        <w:rPr>
          <w:i/>
          <w:iCs/>
        </w:rPr>
        <w:t>М</w:t>
      </w:r>
      <w:r>
        <w:t xml:space="preserve"> и </w:t>
      </w:r>
      <w:r>
        <w:rPr>
          <w:i/>
          <w:iCs/>
        </w:rPr>
        <w:t>∆</w:t>
      </w:r>
      <w:r>
        <w:rPr>
          <w:i/>
          <w:iCs/>
          <w:lang w:val="en-US"/>
        </w:rPr>
        <w:t>f</w:t>
      </w:r>
      <w:r>
        <w:rPr>
          <w:i/>
          <w:iCs/>
          <w:vertAlign w:val="subscript"/>
        </w:rPr>
        <w:t>Д</w:t>
      </w:r>
      <w:r>
        <w:t xml:space="preserve"> от частоты F первичного сигнала:</w:t>
      </w:r>
    </w:p>
    <w:p w:rsidR="002F76C6" w:rsidRDefault="002F76C6" w:rsidP="002F76C6">
      <w:pPr>
        <w:jc w:val="center"/>
      </w:pPr>
      <w:r>
        <w:t xml:space="preserve">- при ФМ индекс модуляции не зависит от частоты </w:t>
      </w:r>
      <w:r>
        <w:rPr>
          <w:i/>
          <w:iCs/>
        </w:rPr>
        <w:t>F,</w:t>
      </w:r>
      <w:r>
        <w:t xml:space="preserve"> а девиация частоты согласно (1.23) пропорциональна </w:t>
      </w:r>
      <w:r>
        <w:rPr>
          <w:i/>
          <w:iCs/>
        </w:rPr>
        <w:t>F;</w:t>
      </w:r>
    </w:p>
    <w:tbl>
      <w:tblPr>
        <w:tblW w:w="0" w:type="auto"/>
        <w:tblCellSpacing w:w="0" w:type="dxa"/>
        <w:tblInd w:w="1189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4"/>
      </w:tblGrid>
      <w:tr w:rsidR="002F76C6" w:rsidTr="00697FD0">
        <w:trPr>
          <w:trHeight w:val="600"/>
          <w:tblCellSpacing w:w="0" w:type="dxa"/>
        </w:trPr>
        <w:tc>
          <w:tcPr>
            <w:tcW w:w="2160" w:type="dxa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54"/>
            </w:tblGrid>
            <w:tr w:rsidR="002F76C6" w:rsidTr="00697FD0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2F76C6" w:rsidRDefault="002F76C6" w:rsidP="00697FD0">
                  <w:pPr>
                    <w:jc w:val="center"/>
                  </w:pPr>
                  <w:r>
                    <w:t>Рисунок 6.2</w:t>
                  </w:r>
                </w:p>
              </w:tc>
            </w:tr>
          </w:tbl>
          <w:p w:rsidR="002F76C6" w:rsidRDefault="002F76C6" w:rsidP="00697FD0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</w:tbl>
    <w:p w:rsidR="002F76C6" w:rsidRDefault="002F76C6" w:rsidP="002F76C6">
      <w:pPr>
        <w:jc w:val="center"/>
      </w:pPr>
      <w:r>
        <w:t xml:space="preserve">- при ЧМ девиация частоты не зависит от частоты </w:t>
      </w:r>
      <w:r>
        <w:rPr>
          <w:i/>
          <w:iCs/>
        </w:rPr>
        <w:t>F,</w:t>
      </w:r>
      <w:r>
        <w:t xml:space="preserve"> а индекс модуляции согласно (6.10) обратно пропорционален </w:t>
      </w:r>
      <w:r>
        <w:rPr>
          <w:i/>
          <w:iCs/>
        </w:rPr>
        <w:t>F.</w:t>
      </w:r>
    </w:p>
    <w:p w:rsidR="002F76C6" w:rsidRDefault="002F76C6" w:rsidP="002F76C6">
      <w:pPr>
        <w:jc w:val="center"/>
      </w:pPr>
      <w:r>
        <w:t>Различие между частотной и фазовой модуляцией особенно заметно, когда модуляция производится сложным сигналом, содержащим большое число компонент с разными частотами. Для иллюстрации сказанного на рисунках 6.2 б,в построены графики ЧМ и ФМ</w:t>
      </w:r>
      <w:r>
        <w:rPr>
          <w:i/>
          <w:iCs/>
        </w:rPr>
        <w:t xml:space="preserve"> </w:t>
      </w:r>
      <w:r>
        <w:t xml:space="preserve"> колебаний, соответствующие сигналу </w:t>
      </w:r>
      <w:r>
        <w:rPr>
          <w:i/>
          <w:iCs/>
          <w:lang w:val="en-US"/>
        </w:rPr>
        <w:t>x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треугольной формы (см. рисунок 6.2 а). При ЧМ увеличение </w:t>
      </w:r>
      <w:r>
        <w:rPr>
          <w:i/>
          <w:iCs/>
          <w:lang w:val="en-US"/>
        </w:rPr>
        <w:t>x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сопровождается возрас</w:t>
      </w:r>
      <w:r>
        <w:softHyphen/>
        <w:t xml:space="preserve">танием </w:t>
      </w:r>
      <w:r>
        <w:rPr>
          <w:lang w:val="en-US"/>
        </w:rPr>
        <w:t>w</w:t>
      </w:r>
      <w:r>
        <w:t xml:space="preserve">  и наоборот. При ФМ </w:t>
      </w:r>
      <w:r>
        <w:rPr>
          <w:i/>
          <w:iCs/>
        </w:rPr>
        <w:t xml:space="preserve">∆φ(t) = </w:t>
      </w:r>
      <w:r>
        <w:rPr>
          <w:i/>
          <w:iCs/>
          <w:lang w:val="en-US"/>
        </w:rPr>
        <w:t>ax</w:t>
      </w:r>
      <w:r>
        <w:rPr>
          <w:i/>
          <w:iCs/>
        </w:rPr>
        <w:t xml:space="preserve"> (</w:t>
      </w:r>
      <w:r>
        <w:rPr>
          <w:i/>
          <w:iCs/>
          <w:lang w:val="en-US"/>
        </w:rPr>
        <w:t>t</w:t>
      </w:r>
      <w:r>
        <w:rPr>
          <w:i/>
          <w:iCs/>
        </w:rPr>
        <w:t>),</w:t>
      </w:r>
      <w:r>
        <w:t xml:space="preserve"> </w:t>
      </w:r>
      <w:r>
        <w:rPr>
          <w:lang w:val="en-US"/>
        </w:rPr>
        <w:t>a</w:t>
      </w:r>
      <w:r w:rsidRPr="00DF3D91">
        <w:t xml:space="preserve"> </w:t>
      </w:r>
      <w:r>
        <w:rPr>
          <w:i/>
          <w:iCs/>
        </w:rPr>
        <w:t>ω= ω</w:t>
      </w:r>
      <w:r>
        <w:rPr>
          <w:i/>
          <w:iCs/>
          <w:vertAlign w:val="subscript"/>
        </w:rPr>
        <w:t>0</w:t>
      </w:r>
      <w:r>
        <w:rPr>
          <w:i/>
          <w:iCs/>
        </w:rPr>
        <w:t>+</w:t>
      </w:r>
      <w:proofErr w:type="spellStart"/>
      <w:r>
        <w:rPr>
          <w:i/>
          <w:iCs/>
          <w:lang w:val="en-US"/>
        </w:rPr>
        <w:t>adx</w:t>
      </w:r>
      <w:proofErr w:type="spellEnd"/>
      <w:r>
        <w:rPr>
          <w:i/>
          <w:iCs/>
        </w:rPr>
        <w:t>/</w:t>
      </w:r>
      <w:proofErr w:type="spellStart"/>
      <w:r>
        <w:rPr>
          <w:i/>
          <w:iCs/>
          <w:lang w:val="en-US"/>
        </w:rPr>
        <w:t>dt</w:t>
      </w:r>
      <w:proofErr w:type="spellEnd"/>
      <w:r>
        <w:rPr>
          <w:i/>
          <w:iCs/>
        </w:rPr>
        <w:t xml:space="preserve">. </w:t>
      </w:r>
      <w:r>
        <w:t xml:space="preserve">Поэтому на участках, где </w:t>
      </w:r>
      <w:r>
        <w:rPr>
          <w:i/>
          <w:iCs/>
          <w:lang w:val="en-US"/>
        </w:rPr>
        <w:t>dx</w:t>
      </w:r>
      <w:r>
        <w:rPr>
          <w:i/>
          <w:iCs/>
        </w:rPr>
        <w:t>/</w:t>
      </w:r>
      <w:proofErr w:type="spellStart"/>
      <w:r>
        <w:rPr>
          <w:i/>
          <w:iCs/>
          <w:lang w:val="en-US"/>
        </w:rPr>
        <w:t>dt</w:t>
      </w:r>
      <w:proofErr w:type="spellEnd"/>
      <w:r>
        <w:rPr>
          <w:i/>
          <w:iCs/>
        </w:rPr>
        <w:t>&gt;0,</w:t>
      </w:r>
      <w:r>
        <w:t xml:space="preserve"> мгновенная частота </w:t>
      </w:r>
      <w:r>
        <w:rPr>
          <w:i/>
          <w:iCs/>
        </w:rPr>
        <w:t>ω</w:t>
      </w:r>
      <w:r>
        <w:t xml:space="preserve"> больше несущей на величину </w:t>
      </w:r>
      <w:r>
        <w:rPr>
          <w:i/>
          <w:noProof/>
          <w:vertAlign w:val="subscript"/>
        </w:rPr>
        <w:drawing>
          <wp:inline distT="0" distB="0" distL="0" distR="0" wp14:anchorId="008406DA" wp14:editId="640777EA">
            <wp:extent cx="1438275" cy="228600"/>
            <wp:effectExtent l="0" t="0" r="9525" b="0"/>
            <wp:docPr id="21" name="Picture 21" descr="C:\Users\Василий\Desktop\Нов лек ТЭС\Лекции ТЭС последние\ГЛАВА 2_files\image1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1" descr="C:\Users\Василий\Desktop\Нов лек ТЭС\Лекции ТЭС последние\ГЛАВА 2_files\image138.gif"/>
                    <pic:cNvPicPr>
                      <a:picLocks noChangeAspect="1" noChangeArrowheads="1"/>
                    </pic:cNvPicPr>
                  </pic:nvPicPr>
                  <pic:blipFill>
                    <a:blip r:link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;</w:t>
      </w:r>
      <w:r>
        <w:t xml:space="preserve"> на участках с </w:t>
      </w:r>
      <w:r>
        <w:rPr>
          <w:i/>
          <w:iCs/>
          <w:lang w:val="en-US"/>
        </w:rPr>
        <w:t>dx</w:t>
      </w:r>
      <w:r>
        <w:rPr>
          <w:i/>
          <w:iCs/>
        </w:rPr>
        <w:t>/</w:t>
      </w:r>
      <w:proofErr w:type="spellStart"/>
      <w:r>
        <w:rPr>
          <w:i/>
          <w:iCs/>
          <w:lang w:val="en-US"/>
        </w:rPr>
        <w:t>dt</w:t>
      </w:r>
      <w:proofErr w:type="spellEnd"/>
      <w:r>
        <w:rPr>
          <w:i/>
          <w:iCs/>
        </w:rPr>
        <w:t xml:space="preserve">&lt; 0 </w:t>
      </w:r>
      <w:r>
        <w:t xml:space="preserve">частота ФМ колебания меньше </w:t>
      </w:r>
      <w:r>
        <w:rPr>
          <w:i/>
          <w:iCs/>
        </w:rPr>
        <w:t>ω</w:t>
      </w:r>
      <w:r>
        <w:rPr>
          <w:vertAlign w:val="subscript"/>
        </w:rPr>
        <w:t>0</w:t>
      </w:r>
      <w:r>
        <w:t xml:space="preserve"> на величину </w:t>
      </w:r>
      <w:r>
        <w:rPr>
          <w:i/>
          <w:iCs/>
        </w:rPr>
        <w:t>∆ω</w:t>
      </w:r>
      <w:r>
        <w:t xml:space="preserve">. Таким образом, ФМ сигналом </w:t>
      </w:r>
      <w:r>
        <w:rPr>
          <w:i/>
          <w:iCs/>
          <w:lang w:val="en-US"/>
        </w:rPr>
        <w:t>x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треугольной формы совпадает с ЧМ сигналом </w:t>
      </w:r>
      <w:r>
        <w:rPr>
          <w:i/>
          <w:iCs/>
          <w:lang w:val="en-US"/>
        </w:rPr>
        <w:t>x</w:t>
      </w:r>
      <w:r>
        <w:rPr>
          <w:i/>
          <w:iCs/>
          <w:vertAlign w:val="subscript"/>
        </w:rPr>
        <w:t>1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(см. рисунок 8.2 г) прямоугольной формы. И вообще любое-колебание с угловой модуляцией может быть получено как в результате ФМ первичным сигналом </w:t>
      </w:r>
      <w:r>
        <w:rPr>
          <w:i/>
          <w:iCs/>
          <w:lang w:val="en-US"/>
        </w:rPr>
        <w:t>x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),</w:t>
      </w:r>
      <w:r>
        <w:t xml:space="preserve"> так и ЧМ первичным сигналом </w:t>
      </w:r>
      <w:r>
        <w:rPr>
          <w:i/>
          <w:iCs/>
        </w:rPr>
        <w:t>х</w:t>
      </w:r>
      <w:r>
        <w:rPr>
          <w:i/>
          <w:iCs/>
          <w:vertAlign w:val="subscript"/>
        </w:rPr>
        <w:t>1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)=</w:t>
      </w:r>
      <w:r>
        <w:rPr>
          <w:i/>
          <w:iCs/>
          <w:lang w:val="en-US"/>
        </w:rPr>
        <w:t>dx</w:t>
      </w:r>
      <w:r>
        <w:rPr>
          <w:i/>
          <w:iCs/>
        </w:rPr>
        <w:t>/</w:t>
      </w:r>
      <w:proofErr w:type="spellStart"/>
      <w:r>
        <w:rPr>
          <w:i/>
          <w:iCs/>
          <w:lang w:val="en-US"/>
        </w:rPr>
        <w:t>dt</w:t>
      </w:r>
      <w:proofErr w:type="spellEnd"/>
      <w:r>
        <w:rPr>
          <w:i/>
          <w:iCs/>
        </w:rPr>
        <w:t xml:space="preserve">. </w:t>
      </w:r>
      <w:r>
        <w:t>К сказанному следует добавить, что частотная и фазовая модуляция различаются также способами их осуществления.</w:t>
      </w:r>
    </w:p>
    <w:p w:rsidR="002F76C6" w:rsidRDefault="002F76C6" w:rsidP="002F76C6">
      <w:pPr>
        <w:jc w:val="center"/>
      </w:pPr>
      <w:r>
        <w:t xml:space="preserve">Исходным для определения </w:t>
      </w:r>
      <w:r>
        <w:rPr>
          <w:i/>
          <w:iCs/>
        </w:rPr>
        <w:t>спектров</w:t>
      </w:r>
      <w:r>
        <w:t xml:space="preserve"> колебаний при гармонической угловой модуляции является выражение (6.11). Примем для упрощения выражений φ</w:t>
      </w:r>
      <w:r>
        <w:rPr>
          <w:vertAlign w:val="subscript"/>
        </w:rPr>
        <w:t>0</w:t>
      </w:r>
      <w:r>
        <w:t>=0 и перепишем (6.11) в виде</w:t>
      </w:r>
    </w:p>
    <w:p w:rsidR="002F76C6" w:rsidRDefault="002F76C6" w:rsidP="002F76C6">
      <w:pPr>
        <w:jc w:val="center"/>
      </w:pPr>
      <w:r>
        <w:rPr>
          <w:i/>
          <w:noProof/>
          <w:vertAlign w:val="subscript"/>
        </w:rPr>
        <w:drawing>
          <wp:inline distT="0" distB="0" distL="0" distR="0" wp14:anchorId="0D9037FC" wp14:editId="70C073AB">
            <wp:extent cx="3533775" cy="238125"/>
            <wp:effectExtent l="0" t="0" r="9525" b="9525"/>
            <wp:docPr id="22" name="Picture 22" descr="C:\Users\Василий\Desktop\Нов лек ТЭС\Лекции ТЭС последние\ГЛАВА 2_files\image1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0" descr="C:\Users\Василий\Desktop\Нов лек ТЭС\Лекции ТЭС последние\ГЛАВА 2_files\image139.gif"/>
                    <pic:cNvPicPr>
                      <a:picLocks noChangeAspect="1" noChangeArrowheads="1"/>
                    </pic:cNvPicPr>
                  </pic:nvPicPr>
                  <pic:blipFill>
                    <a:blip r:link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.</w:t>
      </w:r>
      <w:r>
        <w:t>               (6.12)</w:t>
      </w:r>
    </w:p>
    <w:p w:rsidR="002F76C6" w:rsidRDefault="002F76C6" w:rsidP="002F76C6">
      <w:pPr>
        <w:jc w:val="center"/>
      </w:pPr>
      <w:r>
        <w:t>Выражение (6.12) представляет сумму двух квадратурных колебаний частоты ω</w:t>
      </w:r>
      <w:r>
        <w:rPr>
          <w:vertAlign w:val="subscript"/>
        </w:rPr>
        <w:t>0</w:t>
      </w:r>
      <w:r>
        <w:t>, из которых каждое модулировано по амплитуде частотой Ω. Угловую модуляцию принято подразделять на  узкополосную (М&lt;0,5 рад) и широкополосную (</w:t>
      </w:r>
      <w:r>
        <w:rPr>
          <w:lang w:val="en-US"/>
        </w:rPr>
        <w:t>M</w:t>
      </w:r>
      <w:r>
        <w:t xml:space="preserve">&gt;0,5рад). Наибольшее распространение в технике связи имеет широкополосная ЧМ с </w:t>
      </w:r>
      <w:r>
        <w:rPr>
          <w:i/>
          <w:iCs/>
        </w:rPr>
        <w:t>М&gt;&gt;1.</w:t>
      </w:r>
      <w:r>
        <w:t xml:space="preserve"> Начнем с определения спектра узкополосной угловой модуляции. Полагая </w:t>
      </w:r>
      <w:r>
        <w:rPr>
          <w:lang w:val="en-US"/>
        </w:rPr>
        <w:t>M</w:t>
      </w:r>
      <w:r>
        <w:t xml:space="preserve"> &lt;&lt; </w:t>
      </w:r>
      <w:r>
        <w:rPr>
          <w:lang w:val="en-US"/>
        </w:rPr>
        <w:t>l</w:t>
      </w:r>
      <w:r>
        <w:t>, имеем</w:t>
      </w:r>
    </w:p>
    <w:p w:rsidR="002F76C6" w:rsidRDefault="002F76C6" w:rsidP="002F76C6">
      <w:pPr>
        <w:jc w:val="center"/>
      </w:pPr>
      <w:r>
        <w:rPr>
          <w:i/>
          <w:noProof/>
          <w:vertAlign w:val="subscript"/>
        </w:rPr>
        <w:drawing>
          <wp:inline distT="0" distB="0" distL="0" distR="0" wp14:anchorId="22225F02" wp14:editId="1BA39B2F">
            <wp:extent cx="3086100" cy="228600"/>
            <wp:effectExtent l="0" t="0" r="0" b="0"/>
            <wp:docPr id="23" name="Picture 23" descr="C:\Users\Василий\Desktop\Нов лек ТЭС\Лекции ТЭС последние\ГЛАВА 2_files\image1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9" descr="C:\Users\Василий\Desktop\Нов лек ТЭС\Лекции ТЭС последние\ГЛАВА 2_files\image140.gif"/>
                    <pic:cNvPicPr>
                      <a:picLocks noChangeAspect="1" noChangeArrowheads="1"/>
                    </pic:cNvPicPr>
                  </pic:nvPicPr>
                  <pic:blipFill>
                    <a:blip r:link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,</w:t>
      </w:r>
      <w:r>
        <w:t>       (6.13)</w:t>
      </w:r>
    </w:p>
    <w:p w:rsidR="002F76C6" w:rsidRDefault="002F76C6" w:rsidP="002F76C6">
      <w:pPr>
        <w:jc w:val="center"/>
      </w:pPr>
      <w:r>
        <w:t>а потому</w:t>
      </w:r>
    </w:p>
    <w:p w:rsidR="002F76C6" w:rsidRDefault="002F76C6" w:rsidP="002F76C6">
      <w:pPr>
        <w:jc w:val="center"/>
      </w:pPr>
      <w:r>
        <w:rPr>
          <w:i/>
          <w:noProof/>
          <w:vertAlign w:val="subscript"/>
        </w:rPr>
        <w:drawing>
          <wp:inline distT="0" distB="0" distL="0" distR="0" wp14:anchorId="6E850A2D" wp14:editId="00E451B8">
            <wp:extent cx="3609975" cy="390525"/>
            <wp:effectExtent l="0" t="0" r="9525" b="9525"/>
            <wp:docPr id="24" name="Picture 24" descr="C:\Users\Василий\Desktop\Нов лек ТЭС\Лекции ТЭС последние\ГЛАВА 2_files\image14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8" descr="C:\Users\Василий\Desktop\Нов лек ТЭС\Лекции ТЭС последние\ГЛАВА 2_files\image141.gif"/>
                    <pic:cNvPicPr>
                      <a:picLocks noChangeAspect="1" noChangeArrowheads="1"/>
                    </pic:cNvPicPr>
                  </pic:nvPicPr>
                  <pic:blipFill>
                    <a:blip r:link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.</w:t>
      </w:r>
      <w:r>
        <w:t>     (6.14)</w:t>
      </w:r>
    </w:p>
    <w:p w:rsidR="002F76C6" w:rsidRDefault="002F76C6" w:rsidP="002F76C6">
      <w:pPr>
        <w:jc w:val="center"/>
      </w:pPr>
      <w:r>
        <w:t xml:space="preserve">Таким образом, спектр узкополосных сигналов угловой модуляции аналогичен спектру простейшего </w:t>
      </w:r>
      <w:r>
        <w:rPr>
          <w:lang w:val="en-US"/>
        </w:rPr>
        <w:t>AM</w:t>
      </w:r>
      <w:r>
        <w:t xml:space="preserve"> колебания, показанному на рисунке 5.2. Он содержит компоненты несущей частоты ω</w:t>
      </w:r>
      <w:r>
        <w:rPr>
          <w:vertAlign w:val="subscript"/>
        </w:rPr>
        <w:t>0</w:t>
      </w:r>
      <w:r>
        <w:t xml:space="preserve"> и двух боковых частот ω</w:t>
      </w:r>
      <w:r>
        <w:rPr>
          <w:vertAlign w:val="subscript"/>
        </w:rPr>
        <w:t>0</w:t>
      </w:r>
      <w:r>
        <w:t>+Ω и ω</w:t>
      </w:r>
      <w:r>
        <w:rPr>
          <w:vertAlign w:val="subscript"/>
        </w:rPr>
        <w:t>0</w:t>
      </w:r>
      <w:r>
        <w:t xml:space="preserve">−Ω. Параметром, определяющим амплитуды боковых частот, здесь является индекс модуляции </w:t>
      </w:r>
      <w:r>
        <w:rPr>
          <w:i/>
          <w:iCs/>
        </w:rPr>
        <w:t xml:space="preserve">М. </w:t>
      </w:r>
      <w:r>
        <w:t xml:space="preserve">Ширина спектра узкополосной угловой модуляции такая же, как и при </w:t>
      </w:r>
      <w:r>
        <w:rPr>
          <w:lang w:val="en-US"/>
        </w:rPr>
        <w:t>AM</w:t>
      </w:r>
      <w:r>
        <w:t xml:space="preserve">: она равна удвоенной частоте модуляции. Несмотря на идентичность спектров, рассматриваемое колебание отличается от </w:t>
      </w:r>
      <w:r>
        <w:rPr>
          <w:lang w:val="en-US"/>
        </w:rPr>
        <w:t>AM</w:t>
      </w:r>
      <w:r>
        <w:t xml:space="preserve"> колебания, что является следствием различия в знаках (т. е. в сдвиге фаз на 180°) компонент нижней боковой частоты в выражениях (6.14) и (5.5). Это означает возможность преобразования </w:t>
      </w:r>
      <w:r>
        <w:rPr>
          <w:lang w:val="en-US"/>
        </w:rPr>
        <w:t>AM</w:t>
      </w:r>
      <w:r>
        <w:t xml:space="preserve"> колебания в узкополосное ФМ колебание поворотом фазы одной из боковых частот на 180°.</w:t>
      </w:r>
    </w:p>
    <w:p w:rsidR="002F76C6" w:rsidRDefault="002F76C6" w:rsidP="002F76C6">
      <w:pPr>
        <w:jc w:val="center"/>
      </w:pPr>
      <w:r>
        <w:t xml:space="preserve">При широкополосной угловой модуляции </w:t>
      </w:r>
      <w:r>
        <w:rPr>
          <w:i/>
          <w:iCs/>
          <w:lang w:val="en-US"/>
        </w:rPr>
        <w:t>M</w:t>
      </w:r>
      <w:r>
        <w:rPr>
          <w:i/>
          <w:iCs/>
        </w:rPr>
        <w:t xml:space="preserve"> &gt;&gt; 1</w:t>
      </w:r>
      <w:r>
        <w:t xml:space="preserve"> выражения (5.5) и (6.14) несправедливы. Приходится спектр колебаний определять непосредственно из (6.12). Выражения </w:t>
      </w:r>
      <w:r>
        <w:rPr>
          <w:noProof/>
          <w:vertAlign w:val="subscript"/>
        </w:rPr>
        <w:drawing>
          <wp:inline distT="0" distB="0" distL="0" distR="0" wp14:anchorId="521FAC93" wp14:editId="242C6E1A">
            <wp:extent cx="1028700" cy="228600"/>
            <wp:effectExtent l="0" t="0" r="0" b="0"/>
            <wp:docPr id="25" name="Picture 25" descr="C:\Users\Василий\Desktop\Нов лек ТЭС\Лекции ТЭС последние\ГЛАВА 2_files\image1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7" descr="C:\Users\Василий\Desktop\Нов лек ТЭС\Лекции ТЭС последние\ГЛАВА 2_files\image142.gif"/>
                    <pic:cNvPicPr>
                      <a:picLocks noChangeAspect="1" noChangeArrowheads="1"/>
                    </pic:cNvPicPr>
                  </pic:nvPicPr>
                  <pic:blipFill>
                    <a:blip r:link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и </w:t>
      </w:r>
      <w:r>
        <w:rPr>
          <w:noProof/>
          <w:vertAlign w:val="subscript"/>
        </w:rPr>
        <w:drawing>
          <wp:inline distT="0" distB="0" distL="0" distR="0" wp14:anchorId="5788B38F" wp14:editId="325D662B">
            <wp:extent cx="990600" cy="228600"/>
            <wp:effectExtent l="0" t="0" r="0" b="0"/>
            <wp:docPr id="26" name="Picture 26" descr="C:\Users\Василий\Desktop\Нов лек ТЭС\Лекции ТЭС последние\ГЛАВА 2_files\image14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6" descr="C:\Users\Василий\Desktop\Нов лек ТЭС\Лекции ТЭС последние\ГЛАВА 2_files\image143.gif"/>
                    <pic:cNvPicPr>
                      <a:picLocks noChangeAspect="1" noChangeArrowheads="1"/>
                    </pic:cNvPicPr>
                  </pic:nvPicPr>
                  <pic:blipFill>
                    <a:blip r:link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 являются периодическими функциями частоты, а потому они могут быть разложены в ряды Фурье. Первая из этих функций является четной, вторая—нечетной.</w:t>
      </w:r>
    </w:p>
    <w:p w:rsidR="002F76C6" w:rsidRDefault="002F76C6" w:rsidP="002F76C6">
      <w:pPr>
        <w:jc w:val="center"/>
      </w:pPr>
      <w:r>
        <w:rPr>
          <w:noProof/>
          <w:vertAlign w:val="subscript"/>
        </w:rPr>
        <w:drawing>
          <wp:inline distT="0" distB="0" distL="0" distR="0" wp14:anchorId="442544B4" wp14:editId="64C9995C">
            <wp:extent cx="5895975" cy="457200"/>
            <wp:effectExtent l="0" t="0" r="9525" b="0"/>
            <wp:docPr id="27" name="Picture 27" descr="C:\Users\Василий\Desktop\Нов лек ТЭС\Лекции ТЭС последние\ГЛАВА 2_files\image1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5" descr="C:\Users\Василий\Desktop\Нов лек ТЭС\Лекции ТЭС последние\ГЛАВА 2_files\image144.gif"/>
                    <pic:cNvPicPr>
                      <a:picLocks noChangeAspect="1" noChangeArrowheads="1"/>
                    </pic:cNvPicPr>
                  </pic:nvPicPr>
                  <pic:blipFill>
                    <a:blip r:link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76C6" w:rsidRDefault="002F76C6" w:rsidP="002F76C6">
      <w:pPr>
        <w:jc w:val="center"/>
      </w:pPr>
      <w:r>
        <w:rPr>
          <w:noProof/>
        </w:rPr>
        <w:drawing>
          <wp:anchor distT="0" distB="0" distL="114300" distR="114300" simplePos="0" relativeHeight="251662336" behindDoc="0" locked="0" layoutInCell="1" allowOverlap="0" wp14:anchorId="250D54CF" wp14:editId="0B7B62BE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543175" cy="381000"/>
            <wp:effectExtent l="0" t="0" r="0" b="0"/>
            <wp:wrapSquare wrapText="bothSides"/>
            <wp:docPr id="28" name="Picture 19" descr="Подпись: Рисунок 6.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Подпись: Рисунок 6.3"/>
                    <pic:cNvPicPr>
                      <a:picLocks noChangeAspect="1" noChangeArrowheads="1"/>
                    </pic:cNvPicPr>
                  </pic:nvPicPr>
                  <pic:blipFill>
                    <a:blip r:link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381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0" wp14:anchorId="1787C8D3" wp14:editId="4F300A2A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562225" cy="1666875"/>
            <wp:effectExtent l="0" t="0" r="9525" b="9525"/>
            <wp:wrapSquare wrapText="bothSides"/>
            <wp:docPr id="29" name="Picture 20" descr="C:\Users\Василий\Desktop\Нов лек ТЭС\Лекции ТЭС последние\ГЛАВА 2_files\image14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Василий\Desktop\Нов лек ТЭС\Лекции ТЭС последние\ГЛАВА 2_files\image146.gif"/>
                    <pic:cNvPicPr>
                      <a:picLocks noChangeAspect="1" noChangeArrowheads="1"/>
                    </pic:cNvPicPr>
                  </pic:nvPicPr>
                  <pic:blipFill>
                    <a:blip r:link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1666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76C6" w:rsidRDefault="002F76C6" w:rsidP="002F76C6">
      <w:pPr>
        <w:jc w:val="center"/>
      </w:pPr>
    </w:p>
    <w:p w:rsidR="002F76C6" w:rsidRDefault="002F76C6" w:rsidP="002F76C6">
      <w:pPr>
        <w:jc w:val="center"/>
      </w:pPr>
    </w:p>
    <w:p w:rsidR="002F76C6" w:rsidRDefault="002F76C6" w:rsidP="002F76C6">
      <w:pPr>
        <w:jc w:val="center"/>
      </w:pPr>
    </w:p>
    <w:p w:rsidR="002F76C6" w:rsidRDefault="002F76C6" w:rsidP="002F76C6">
      <w:pPr>
        <w:jc w:val="center"/>
      </w:pPr>
    </w:p>
    <w:p w:rsidR="002F76C6" w:rsidRDefault="002F76C6" w:rsidP="002F76C6">
      <w:pPr>
        <w:jc w:val="center"/>
      </w:pPr>
      <w:r>
        <w:t xml:space="preserve">где </w:t>
      </w:r>
      <w:proofErr w:type="spellStart"/>
      <w:r>
        <w:rPr>
          <w:i/>
          <w:iCs/>
          <w:lang w:val="en-US"/>
        </w:rPr>
        <w:t>J</w:t>
      </w:r>
      <w:r>
        <w:rPr>
          <w:i/>
          <w:iCs/>
          <w:vertAlign w:val="subscript"/>
          <w:lang w:val="en-US"/>
        </w:rPr>
        <w:t>n</w:t>
      </w:r>
      <w:proofErr w:type="spellEnd"/>
      <w:r>
        <w:rPr>
          <w:i/>
          <w:iCs/>
        </w:rPr>
        <w:t>(</w:t>
      </w:r>
      <w:r>
        <w:rPr>
          <w:i/>
          <w:iCs/>
          <w:lang w:val="en-US"/>
        </w:rPr>
        <w:t>M</w:t>
      </w:r>
      <w:r>
        <w:rPr>
          <w:i/>
          <w:iCs/>
        </w:rPr>
        <w:t>)</w:t>
      </w:r>
      <w:r>
        <w:t xml:space="preserve"> — функция Бесселя первого рода </w:t>
      </w:r>
      <w:r>
        <w:rPr>
          <w:i/>
          <w:iCs/>
        </w:rPr>
        <w:t>п-го</w:t>
      </w:r>
      <w:r>
        <w:t xml:space="preserve"> порядка от аргумента </w:t>
      </w:r>
      <w:r>
        <w:rPr>
          <w:i/>
          <w:iCs/>
        </w:rPr>
        <w:t>М.</w:t>
      </w:r>
      <w:r>
        <w:t xml:space="preserve"> Таким образом, спектр ЧМ и ФМ колебаний, модулированных гармоническим сигналом, оказывается дискретным, симметричным относительно ω</w:t>
      </w:r>
      <w:r>
        <w:rPr>
          <w:vertAlign w:val="subscript"/>
        </w:rPr>
        <w:t>0</w:t>
      </w:r>
      <w:r>
        <w:t xml:space="preserve"> и содержащим бесконечное число боковых частота вида ω</w:t>
      </w:r>
      <w:r>
        <w:rPr>
          <w:vertAlign w:val="subscript"/>
        </w:rPr>
        <w:t>0</w:t>
      </w:r>
      <w:r>
        <w:t>±</w:t>
      </w:r>
      <w:r>
        <w:rPr>
          <w:lang w:val="en-US"/>
        </w:rPr>
        <w:t>n</w:t>
      </w:r>
      <w:r>
        <w:t xml:space="preserve">Ω с амплитудами </w:t>
      </w:r>
      <w:r>
        <w:rPr>
          <w:i/>
          <w:iCs/>
          <w:lang w:val="en-US"/>
        </w:rPr>
        <w:t>A</w:t>
      </w:r>
      <w:r>
        <w:rPr>
          <w:i/>
          <w:iCs/>
          <w:vertAlign w:val="subscript"/>
          <w:lang w:val="en-US"/>
        </w:rPr>
        <w:t>n</w:t>
      </w:r>
      <w:r>
        <w:rPr>
          <w:i/>
          <w:iCs/>
        </w:rPr>
        <w:t>=</w:t>
      </w:r>
      <w:r>
        <w:rPr>
          <w:i/>
          <w:iCs/>
          <w:lang w:val="en-US"/>
        </w:rPr>
        <w:t>U</w:t>
      </w:r>
      <w:r>
        <w:rPr>
          <w:i/>
          <w:iCs/>
          <w:vertAlign w:val="subscript"/>
        </w:rPr>
        <w:t>0</w:t>
      </w:r>
      <w:proofErr w:type="spellStart"/>
      <w:r>
        <w:rPr>
          <w:i/>
          <w:iCs/>
          <w:lang w:val="en-US"/>
        </w:rPr>
        <w:t>J</w:t>
      </w:r>
      <w:r>
        <w:rPr>
          <w:i/>
          <w:iCs/>
          <w:vertAlign w:val="subscript"/>
          <w:lang w:val="en-US"/>
        </w:rPr>
        <w:t>n</w:t>
      </w:r>
      <w:proofErr w:type="spellEnd"/>
      <w:r>
        <w:rPr>
          <w:i/>
          <w:iCs/>
        </w:rPr>
        <w:t>(</w:t>
      </w:r>
      <w:r>
        <w:rPr>
          <w:i/>
          <w:iCs/>
          <w:lang w:val="en-US"/>
        </w:rPr>
        <w:t>M</w:t>
      </w:r>
      <w:r>
        <w:rPr>
          <w:i/>
          <w:iCs/>
        </w:rPr>
        <w:t>).</w:t>
      </w:r>
      <w:r>
        <w:t xml:space="preserve"> Для </w:t>
      </w:r>
      <w:r>
        <w:rPr>
          <w:i/>
          <w:iCs/>
        </w:rPr>
        <w:t>М=4</w:t>
      </w:r>
      <w:r>
        <w:t xml:space="preserve"> он построен на рисунке 6.3. При ограничении спектра необходимо учитывать влияние двух противоречивых факторов: в более узкой полосе частот ослабляется влияние помех, но одновременно увеличиваются искажения сигнала из-за отсутствия опускаемых составляющих. На практике выбирают компромиссное решение. Отличие ширины спектра сигналов гармонической угловой модуляции от интервала частот </w:t>
      </w:r>
      <w:r>
        <w:rPr>
          <w:i/>
          <w:iCs/>
        </w:rPr>
        <w:t>2∆</w:t>
      </w:r>
      <w:r>
        <w:rPr>
          <w:i/>
          <w:iCs/>
          <w:lang w:val="en-US"/>
        </w:rPr>
        <w:t>f</w:t>
      </w:r>
      <w:r>
        <w:rPr>
          <w:vertAlign w:val="subscript"/>
        </w:rPr>
        <w:t>д</w:t>
      </w:r>
      <w:r>
        <w:t>, в пределах которого происходит изменение мгновенной частоты сигнала:</w:t>
      </w:r>
    </w:p>
    <w:p w:rsidR="002F76C6" w:rsidRDefault="002F76C6" w:rsidP="002F76C6">
      <w:pPr>
        <w:jc w:val="center"/>
      </w:pPr>
      <w:r>
        <w:t xml:space="preserve">а) теоретическая ширина спектра </w:t>
      </w:r>
      <w:r>
        <w:rPr>
          <w:i/>
          <w:iCs/>
        </w:rPr>
        <w:t>∆</w:t>
      </w:r>
      <w:r>
        <w:rPr>
          <w:i/>
          <w:iCs/>
          <w:lang w:val="en-US"/>
        </w:rPr>
        <w:t>f</w:t>
      </w:r>
      <w:r>
        <w:rPr>
          <w:i/>
          <w:iCs/>
          <w:vertAlign w:val="subscript"/>
        </w:rPr>
        <w:t>чм, фм</w:t>
      </w:r>
      <w:r>
        <w:t>=∞;</w:t>
      </w:r>
    </w:p>
    <w:p w:rsidR="002F76C6" w:rsidRDefault="002F76C6" w:rsidP="002F76C6">
      <w:pPr>
        <w:jc w:val="center"/>
      </w:pPr>
      <w:r>
        <w:rPr>
          <w:noProof/>
        </w:rPr>
        <w:drawing>
          <wp:anchor distT="0" distB="0" distL="114300" distR="114300" simplePos="0" relativeHeight="251664384" behindDoc="0" locked="0" layoutInCell="1" allowOverlap="0" wp14:anchorId="0102B9FD" wp14:editId="60A5D262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629025" cy="2152650"/>
            <wp:effectExtent l="0" t="0" r="9525" b="0"/>
            <wp:wrapSquare wrapText="bothSides"/>
            <wp:docPr id="30" name="Picture 21" descr="C:\Users\Василий\Desktop\Нов лек ТЭС\Лекции ТЭС последние\ГЛАВА 2_files\image14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Василий\Desktop\Нов лек ТЭС\Лекции ТЭС последние\ГЛАВА 2_files\image147.gif"/>
                    <pic:cNvPicPr>
                      <a:picLocks noChangeAspect="1" noChangeArrowheads="1"/>
                    </pic:cNvPicPr>
                  </pic:nvPicPr>
                  <pic:blipFill>
                    <a:blip r:link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2152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б) практическое ее значение при </w:t>
      </w:r>
      <w:r>
        <w:rPr>
          <w:i/>
          <w:iCs/>
        </w:rPr>
        <w:t>М</w:t>
      </w:r>
      <w:r>
        <w:t xml:space="preserve">&lt;&lt;1 оказывается </w:t>
      </w:r>
      <w:r>
        <w:rPr>
          <w:i/>
          <w:iCs/>
        </w:rPr>
        <w:t>∆</w:t>
      </w:r>
      <w:r>
        <w:rPr>
          <w:i/>
          <w:iCs/>
          <w:lang w:val="en-US"/>
        </w:rPr>
        <w:t>f</w:t>
      </w:r>
      <w:r>
        <w:rPr>
          <w:i/>
          <w:iCs/>
          <w:vertAlign w:val="subscript"/>
        </w:rPr>
        <w:t>чм, фм</w:t>
      </w:r>
      <w:r>
        <w:t>=2</w:t>
      </w:r>
      <w:r>
        <w:rPr>
          <w:lang w:val="en-US"/>
        </w:rPr>
        <w:t>F</w:t>
      </w:r>
      <w:r>
        <w:t>&gt;&gt;2</w:t>
      </w:r>
      <w:r>
        <w:rPr>
          <w:i/>
          <w:iCs/>
        </w:rPr>
        <w:t>∆</w:t>
      </w:r>
      <w:r>
        <w:rPr>
          <w:i/>
          <w:iCs/>
          <w:lang w:val="en-US"/>
        </w:rPr>
        <w:t>f</w:t>
      </w:r>
      <w:r>
        <w:rPr>
          <w:vertAlign w:val="subscript"/>
        </w:rPr>
        <w:t>д</w:t>
      </w:r>
      <w:r>
        <w:t xml:space="preserve">, а при </w:t>
      </w:r>
      <w:r>
        <w:rPr>
          <w:i/>
          <w:iCs/>
          <w:lang w:val="en-US"/>
        </w:rPr>
        <w:t>M</w:t>
      </w:r>
      <w:r>
        <w:rPr>
          <w:i/>
          <w:iCs/>
        </w:rPr>
        <w:t>&gt;&gt;1   ∆</w:t>
      </w:r>
      <w:r>
        <w:rPr>
          <w:i/>
          <w:iCs/>
          <w:lang w:val="en-US"/>
        </w:rPr>
        <w:t>f</w:t>
      </w:r>
      <w:r>
        <w:rPr>
          <w:i/>
          <w:iCs/>
          <w:vertAlign w:val="subscript"/>
        </w:rPr>
        <w:t>чм, фм</w:t>
      </w:r>
      <w:r>
        <w:t xml:space="preserve"> несколько превышает </w:t>
      </w:r>
      <w:r>
        <w:rPr>
          <w:i/>
          <w:iCs/>
        </w:rPr>
        <w:t>2∆</w:t>
      </w:r>
      <w:r>
        <w:rPr>
          <w:i/>
          <w:iCs/>
          <w:lang w:val="en-US"/>
        </w:rPr>
        <w:t>f</w:t>
      </w:r>
      <w:r>
        <w:rPr>
          <w:vertAlign w:val="subscript"/>
        </w:rPr>
        <w:t>д</w:t>
      </w:r>
      <w:r>
        <w:t xml:space="preserve"> и лишь приближенно считается равной ей (8.17). Рассмотрим влияние параметров модулирующего сигнала </w:t>
      </w:r>
      <w:r>
        <w:rPr>
          <w:i/>
          <w:iCs/>
          <w:lang w:val="en-US"/>
        </w:rPr>
        <w:t>x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)=</w:t>
      </w:r>
      <w:proofErr w:type="spellStart"/>
      <w:r>
        <w:rPr>
          <w:i/>
          <w:iCs/>
          <w:lang w:val="en-US"/>
        </w:rPr>
        <w:t>XcosΩt</w:t>
      </w:r>
      <w:proofErr w:type="spellEnd"/>
      <w:r>
        <w:t xml:space="preserve"> на спектры ФМ и ЧМ колебаний, используя (8.17). При изменении амплитуды </w:t>
      </w:r>
      <w:r>
        <w:rPr>
          <w:i/>
          <w:iCs/>
        </w:rPr>
        <w:t>Х</w:t>
      </w:r>
      <w:r>
        <w:t xml:space="preserve"> модулирующего сигнала спектры ФМ и ЧМ колебаний изменяются одинаково. При возрастании </w:t>
      </w:r>
      <w:r>
        <w:rPr>
          <w:i/>
          <w:iCs/>
        </w:rPr>
        <w:t xml:space="preserve">Х </w:t>
      </w:r>
      <w:r>
        <w:t xml:space="preserve">происходит пропорциональное увеличение индекса модуляции, спектры расширяются за счет увеличения числа спектральных компонент. Изменение частоты </w:t>
      </w:r>
      <w:r>
        <w:rPr>
          <w:i/>
          <w:iCs/>
          <w:lang w:val="en-US"/>
        </w:rPr>
        <w:t>F</w:t>
      </w:r>
      <w:r>
        <w:t xml:space="preserve"> модулирующего колебания по-разному влияет на изменение спектров ФМ и ЧМ колебаний. При ФМ изменение </w:t>
      </w:r>
      <w:r>
        <w:rPr>
          <w:i/>
          <w:iCs/>
          <w:caps/>
          <w:lang w:val="en-US"/>
        </w:rPr>
        <w:t>F</w:t>
      </w:r>
      <w:r w:rsidRPr="00DF3D91">
        <w:rPr>
          <w:caps/>
        </w:rPr>
        <w:t xml:space="preserve"> </w:t>
      </w:r>
      <w:r>
        <w:t>не влияет на величину индекса модуляции, а следовательно, и на число спектральных составляющих (см. рисунки 6.4 а, б).</w:t>
      </w:r>
    </w:p>
    <w:p w:rsidR="002F76C6" w:rsidRDefault="002F76C6" w:rsidP="002F76C6">
      <w:pPr>
        <w:jc w:val="center"/>
      </w:pPr>
      <w:r>
        <w:rPr>
          <w:noProof/>
        </w:rPr>
        <w:drawing>
          <wp:anchor distT="0" distB="0" distL="114300" distR="114300" simplePos="0" relativeHeight="251665408" behindDoc="0" locked="0" layoutInCell="1" allowOverlap="0" wp14:anchorId="5484F1A3" wp14:editId="0B36DF12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924175" cy="238125"/>
            <wp:effectExtent l="0" t="0" r="9525" b="9525"/>
            <wp:wrapSquare wrapText="bothSides"/>
            <wp:docPr id="31" name="Picture 22" descr="Подпись: Рисунок 6.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Подпись: Рисунок 6.4"/>
                    <pic:cNvPicPr>
                      <a:picLocks noChangeAspect="1" noChangeArrowheads="1"/>
                    </pic:cNvPicPr>
                  </pic:nvPicPr>
                  <pic:blipFill>
                    <a:blip r:link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238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При ЧМ с уменьшением </w:t>
      </w:r>
      <w:r>
        <w:rPr>
          <w:i/>
          <w:iCs/>
        </w:rPr>
        <w:t>F</w:t>
      </w:r>
      <w:r>
        <w:t xml:space="preserve"> индекс модуляции увеличивается, что приводит к увеличению числа спектральных компонент (см. рисунки 6.4 в, г). В итоге ширина спектра ЧМ колебания от частоты почти не зависит, а при ФМ изменяется пропорционально </w:t>
      </w:r>
      <w:r>
        <w:rPr>
          <w:i/>
          <w:iCs/>
        </w:rPr>
        <w:t>F.</w:t>
      </w:r>
    </w:p>
    <w:p w:rsidR="00E10DA9" w:rsidRDefault="002F76C6">
      <w:bookmarkStart w:id="0" w:name="_GoBack"/>
      <w:bookmarkEnd w:id="0"/>
    </w:p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7DA3"/>
    <w:rsid w:val="000A3B22"/>
    <w:rsid w:val="002F76C6"/>
    <w:rsid w:val="00916217"/>
    <w:rsid w:val="00C2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76C6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76C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76C6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76C6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76C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76C6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22.gif" TargetMode="External"/><Relationship Id="rId13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27.gif" TargetMode="External"/><Relationship Id="rId18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31.gif" TargetMode="External"/><Relationship Id="rId26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39.gif" TargetMode="External"/><Relationship Id="rId3" Type="http://schemas.openxmlformats.org/officeDocument/2006/relationships/settings" Target="settings.xml"/><Relationship Id="rId21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34.gif" TargetMode="External"/><Relationship Id="rId34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47.gif" TargetMode="External"/><Relationship Id="rId7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21.gif" TargetMode="External"/><Relationship Id="rId12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26.gif" TargetMode="External"/><Relationship Id="rId17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95.gif" TargetMode="External"/><Relationship Id="rId2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38.gif" TargetMode="External"/><Relationship Id="rId33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46.gif" TargetMode="External"/><Relationship Id="rId2" Type="http://schemas.microsoft.com/office/2007/relationships/stylesWithEffects" Target="stylesWithEffects.xml"/><Relationship Id="rId16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30.gif" TargetMode="External"/><Relationship Id="rId20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33.gif" TargetMode="External"/><Relationship Id="rId29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42.gif" TargetMode="External"/><Relationship Id="rId1" Type="http://schemas.openxmlformats.org/officeDocument/2006/relationships/styles" Target="styles.xml"/><Relationship Id="rId6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20.gif" TargetMode="External"/><Relationship Id="rId11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25.gif" TargetMode="External"/><Relationship Id="rId24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37.jpg" TargetMode="External"/><Relationship Id="rId32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45.gif" TargetMode="External"/><Relationship Id="rId37" Type="http://schemas.openxmlformats.org/officeDocument/2006/relationships/theme" Target="theme/theme1.xml"/><Relationship Id="rId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19.gif" TargetMode="External"/><Relationship Id="rId1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29.gif" TargetMode="External"/><Relationship Id="rId23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36.gif" TargetMode="External"/><Relationship Id="rId28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41.gif" TargetMode="External"/><Relationship Id="rId36" Type="http://schemas.openxmlformats.org/officeDocument/2006/relationships/fontTable" Target="fontTable.xml"/><Relationship Id="rId10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24.gif" TargetMode="External"/><Relationship Id="rId19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32.gif" TargetMode="External"/><Relationship Id="rId31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44.gif" TargetMode="External"/><Relationship Id="rId4" Type="http://schemas.openxmlformats.org/officeDocument/2006/relationships/webSettings" Target="webSettings.xml"/><Relationship Id="rId9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23.gif" TargetMode="External"/><Relationship Id="rId14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28.gif" TargetMode="External"/><Relationship Id="rId22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35.gif" TargetMode="External"/><Relationship Id="rId27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40.gif" TargetMode="External"/><Relationship Id="rId30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43.gif" TargetMode="External"/><Relationship Id="rId3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48.gi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1197</Words>
  <Characters>6824</Characters>
  <Application>Microsoft Office Word</Application>
  <DocSecurity>0</DocSecurity>
  <Lines>56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2020-09-24T19:18:00Z</dcterms:created>
  <dcterms:modified xsi:type="dcterms:W3CDTF">2020-09-24T19:19:00Z</dcterms:modified>
</cp:coreProperties>
</file>